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FC45E" w14:textId="77777777" w:rsidR="00C831F5" w:rsidRPr="006562F1" w:rsidRDefault="00C831F5" w:rsidP="00C831F5">
      <w:pPr>
        <w:ind w:left="-180"/>
        <w:jc w:val="center"/>
        <w:rPr>
          <w:sz w:val="12"/>
          <w:szCs w:val="12"/>
        </w:rPr>
      </w:pPr>
      <w:bookmarkStart w:id="0" w:name="_GoBack"/>
      <w:bookmarkEnd w:id="0"/>
    </w:p>
    <w:tbl>
      <w:tblPr>
        <w:tblpPr w:vertAnchor="text" w:horzAnchor="margin" w:tblpX="108" w:tblpY="1"/>
        <w:tblW w:w="1110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03"/>
      </w:tblGrid>
      <w:tr w:rsidR="00C831F5" w14:paraId="00D276A8" w14:textId="77777777" w:rsidTr="00EC02B5">
        <w:trPr>
          <w:trHeight w:val="10"/>
        </w:trPr>
        <w:tc>
          <w:tcPr>
            <w:tcW w:w="11103" w:type="dxa"/>
            <w:shd w:val="clear" w:color="auto" w:fill="auto"/>
          </w:tcPr>
          <w:p w14:paraId="2E1D1587" w14:textId="5BD69003" w:rsidR="00C831F5" w:rsidRPr="007D36D9" w:rsidRDefault="00C831F5" w:rsidP="001F73F6">
            <w:pPr>
              <w:spacing w:before="120" w:after="120"/>
              <w:jc w:val="center"/>
              <w:rPr>
                <w:b w:val="0"/>
                <w:sz w:val="20"/>
              </w:rPr>
            </w:pPr>
            <w:r w:rsidRPr="00035473">
              <w:rPr>
                <w:b w:val="0"/>
                <w:noProof/>
                <w:sz w:val="20"/>
              </w:rPr>
              <w:drawing>
                <wp:inline distT="0" distB="0" distL="0" distR="0" wp14:anchorId="6BB504C2" wp14:editId="1A846E08">
                  <wp:extent cx="5162550" cy="8286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2550" cy="828675"/>
                          </a:xfrm>
                          <a:prstGeom prst="rect">
                            <a:avLst/>
                          </a:prstGeom>
                          <a:noFill/>
                          <a:ln>
                            <a:noFill/>
                          </a:ln>
                        </pic:spPr>
                      </pic:pic>
                    </a:graphicData>
                  </a:graphic>
                </wp:inline>
              </w:drawing>
            </w:r>
          </w:p>
          <w:p w14:paraId="21B6DF7C" w14:textId="62558AEE" w:rsidR="0002570B" w:rsidRDefault="00C831F5" w:rsidP="0002570B">
            <w:pPr>
              <w:spacing w:after="60"/>
              <w:jc w:val="both"/>
              <w:rPr>
                <w:b w:val="0"/>
                <w:sz w:val="20"/>
                <w:szCs w:val="20"/>
              </w:rPr>
            </w:pPr>
            <w:r>
              <w:rPr>
                <w:b w:val="0"/>
                <w:sz w:val="20"/>
                <w:szCs w:val="20"/>
              </w:rPr>
              <w:t xml:space="preserve">Im </w:t>
            </w:r>
            <w:r w:rsidR="0002570B">
              <w:rPr>
                <w:sz w:val="20"/>
                <w:szCs w:val="20"/>
              </w:rPr>
              <w:t>Institut für Wissensmedien (IWM)</w:t>
            </w:r>
            <w:r>
              <w:rPr>
                <w:b w:val="0"/>
                <w:sz w:val="20"/>
                <w:szCs w:val="20"/>
              </w:rPr>
              <w:t xml:space="preserve"> am </w:t>
            </w:r>
            <w:r w:rsidRPr="001B1949">
              <w:rPr>
                <w:sz w:val="20"/>
                <w:szCs w:val="20"/>
              </w:rPr>
              <w:t>Campus Koblenz</w:t>
            </w:r>
            <w:r w:rsidR="00A0323B">
              <w:rPr>
                <w:b w:val="0"/>
                <w:sz w:val="20"/>
                <w:szCs w:val="20"/>
              </w:rPr>
              <w:t xml:space="preserve"> ist </w:t>
            </w:r>
            <w:r w:rsidR="00605663" w:rsidRPr="00605663">
              <w:rPr>
                <w:b w:val="0"/>
                <w:sz w:val="20"/>
                <w:szCs w:val="20"/>
              </w:rPr>
              <w:t xml:space="preserve">im </w:t>
            </w:r>
            <w:r w:rsidR="0002570B" w:rsidRPr="0002570B">
              <w:rPr>
                <w:sz w:val="20"/>
                <w:szCs w:val="20"/>
              </w:rPr>
              <w:t>BMBF-Projekt DigiLab4U</w:t>
            </w:r>
            <w:r w:rsidR="0002570B" w:rsidRPr="0002570B">
              <w:rPr>
                <w:b w:val="0"/>
                <w:sz w:val="20"/>
                <w:szCs w:val="20"/>
              </w:rPr>
              <w:t xml:space="preserve"> im Rahmen des Forschungsschwerpunkts „Forschung zur digitalen Hochschullehre – Innovationspotential Digitaler Hochschulbildung“ zum 01.10.2018 die Stelle</w:t>
            </w:r>
          </w:p>
          <w:p w14:paraId="35F4C29F" w14:textId="7FA861D9" w:rsidR="00C831F5" w:rsidRPr="001B0B9B" w:rsidRDefault="00C831F5" w:rsidP="001F73F6">
            <w:pPr>
              <w:spacing w:after="60"/>
              <w:jc w:val="center"/>
              <w:rPr>
                <w:color w:val="00529C"/>
                <w:sz w:val="24"/>
                <w:szCs w:val="24"/>
              </w:rPr>
            </w:pPr>
            <w:r w:rsidRPr="001B0B9B">
              <w:rPr>
                <w:color w:val="00529C"/>
                <w:sz w:val="24"/>
                <w:szCs w:val="24"/>
              </w:rPr>
              <w:t>einer wissenschaftlichen Mitarbeiterin/</w:t>
            </w:r>
          </w:p>
          <w:p w14:paraId="54CA7A13" w14:textId="5F395D7C" w:rsidR="00AE2B63" w:rsidRDefault="00C831F5" w:rsidP="00AE2B63">
            <w:pPr>
              <w:spacing w:after="120"/>
              <w:jc w:val="center"/>
              <w:rPr>
                <w:color w:val="00529C"/>
                <w:sz w:val="24"/>
                <w:szCs w:val="24"/>
              </w:rPr>
            </w:pPr>
            <w:r w:rsidRPr="001B0B9B">
              <w:rPr>
                <w:color w:val="00529C"/>
                <w:sz w:val="24"/>
                <w:szCs w:val="24"/>
              </w:rPr>
              <w:t>eines wissenschaftlichen Mitarbeiters (</w:t>
            </w:r>
            <w:r w:rsidR="0002570B">
              <w:rPr>
                <w:color w:val="00529C"/>
                <w:sz w:val="24"/>
                <w:szCs w:val="24"/>
              </w:rPr>
              <w:t>1,0</w:t>
            </w:r>
            <w:r>
              <w:rPr>
                <w:color w:val="00529C"/>
                <w:sz w:val="24"/>
                <w:szCs w:val="24"/>
              </w:rPr>
              <w:t xml:space="preserve"> </w:t>
            </w:r>
            <w:proofErr w:type="spellStart"/>
            <w:r w:rsidRPr="001B0B9B">
              <w:rPr>
                <w:color w:val="00529C"/>
                <w:sz w:val="24"/>
                <w:szCs w:val="24"/>
              </w:rPr>
              <w:t>EGr</w:t>
            </w:r>
            <w:proofErr w:type="spellEnd"/>
            <w:r w:rsidRPr="001B0B9B">
              <w:rPr>
                <w:color w:val="00529C"/>
                <w:sz w:val="24"/>
                <w:szCs w:val="24"/>
              </w:rPr>
              <w:t>. 13 TV-L)</w:t>
            </w:r>
            <w:r w:rsidR="00AE2B63">
              <w:rPr>
                <w:color w:val="00529C"/>
                <w:sz w:val="24"/>
                <w:szCs w:val="24"/>
              </w:rPr>
              <w:t xml:space="preserve"> </w:t>
            </w:r>
          </w:p>
          <w:p w14:paraId="36771D09" w14:textId="270306C3" w:rsidR="00C831F5" w:rsidRPr="00AE2B63" w:rsidRDefault="00AE2B63" w:rsidP="00AE2B63">
            <w:pPr>
              <w:spacing w:after="120"/>
              <w:jc w:val="both"/>
              <w:rPr>
                <w:color w:val="00529C"/>
                <w:sz w:val="24"/>
                <w:szCs w:val="24"/>
              </w:rPr>
            </w:pPr>
            <w:r w:rsidRPr="00AE2B63">
              <w:rPr>
                <w:b w:val="0"/>
                <w:sz w:val="20"/>
                <w:szCs w:val="20"/>
              </w:rPr>
              <w:t xml:space="preserve">- </w:t>
            </w:r>
            <w:r w:rsidR="00C831F5">
              <w:rPr>
                <w:b w:val="0"/>
                <w:sz w:val="20"/>
                <w:szCs w:val="20"/>
              </w:rPr>
              <w:t xml:space="preserve">vorbehaltlich der </w:t>
            </w:r>
            <w:r w:rsidR="003019F3">
              <w:rPr>
                <w:b w:val="0"/>
                <w:sz w:val="20"/>
                <w:szCs w:val="20"/>
              </w:rPr>
              <w:t>endgültigen Bewilligung durch den Drittmittel</w:t>
            </w:r>
            <w:r w:rsidR="00C831F5">
              <w:rPr>
                <w:b w:val="0"/>
                <w:sz w:val="20"/>
                <w:szCs w:val="20"/>
              </w:rPr>
              <w:t>geber</w:t>
            </w:r>
            <w:r>
              <w:rPr>
                <w:b w:val="0"/>
                <w:sz w:val="20"/>
                <w:szCs w:val="20"/>
              </w:rPr>
              <w:t xml:space="preserve"> - befristet </w:t>
            </w:r>
            <w:r w:rsidR="0002570B">
              <w:rPr>
                <w:b w:val="0"/>
                <w:bCs w:val="0"/>
                <w:sz w:val="20"/>
              </w:rPr>
              <w:t>bis zum 31.03.2022</w:t>
            </w:r>
            <w:r>
              <w:rPr>
                <w:b w:val="0"/>
                <w:bCs w:val="0"/>
                <w:sz w:val="20"/>
              </w:rPr>
              <w:t xml:space="preserve"> </w:t>
            </w:r>
            <w:r>
              <w:rPr>
                <w:b w:val="0"/>
                <w:sz w:val="20"/>
                <w:szCs w:val="20"/>
              </w:rPr>
              <w:t>zu besetzen</w:t>
            </w:r>
            <w:r w:rsidR="00C831F5">
              <w:rPr>
                <w:b w:val="0"/>
                <w:sz w:val="20"/>
                <w:szCs w:val="20"/>
              </w:rPr>
              <w:t xml:space="preserve">. </w:t>
            </w:r>
            <w:r w:rsidR="00C831F5" w:rsidRPr="00E35E3A">
              <w:rPr>
                <w:b w:val="0"/>
                <w:sz w:val="20"/>
                <w:szCs w:val="20"/>
              </w:rPr>
              <w:t>Die befristete Einstellung erfolgt auf der Grundlage der Regelungen des Gesetzes über befristete Arbeitsverträge in der Wissenschaft (</w:t>
            </w:r>
            <w:proofErr w:type="spellStart"/>
            <w:r w:rsidR="00C831F5" w:rsidRPr="00E35E3A">
              <w:rPr>
                <w:b w:val="0"/>
                <w:sz w:val="20"/>
                <w:szCs w:val="20"/>
              </w:rPr>
              <w:t>WissZeitVG</w:t>
            </w:r>
            <w:proofErr w:type="spellEnd"/>
            <w:r w:rsidR="00C831F5" w:rsidRPr="00E35E3A">
              <w:rPr>
                <w:b w:val="0"/>
                <w:sz w:val="20"/>
                <w:szCs w:val="20"/>
              </w:rPr>
              <w:t>).</w:t>
            </w:r>
            <w:r w:rsidR="00D771A5">
              <w:rPr>
                <w:b w:val="0"/>
                <w:sz w:val="20"/>
                <w:szCs w:val="20"/>
              </w:rPr>
              <w:t xml:space="preserve"> </w:t>
            </w:r>
            <w:r w:rsidR="00D771A5" w:rsidRPr="00D771A5">
              <w:rPr>
                <w:b w:val="0"/>
                <w:sz w:val="20"/>
                <w:szCs w:val="20"/>
              </w:rPr>
              <w:t>Außerhalb des Beschäftigungsverhältnisses wird die Möglichkeit zur wissenschaftlichen Weiterqualifikation (Promotion) geboten.</w:t>
            </w:r>
          </w:p>
          <w:p w14:paraId="6F3DE90C" w14:textId="77777777" w:rsidR="0002570B" w:rsidRDefault="0002570B" w:rsidP="0002570B">
            <w:pPr>
              <w:pStyle w:val="Textkrper"/>
              <w:spacing w:after="60"/>
              <w:jc w:val="both"/>
            </w:pPr>
            <w:r>
              <w:t xml:space="preserve">Das IWM ist ein interdisziplinäres Forschungs- und Transferinstitut und die zentrale Supporteinrichtung der Universität für die digitale Lehre. Es verbindet pädagogische und technische Kompetenzen und beschäftigt sich mit Fragen des sozialwissenschaftlich reflektierten Einsatzes digitaler Medien zur Unterstützung von Bildungsprozessen. </w:t>
            </w:r>
          </w:p>
          <w:p w14:paraId="4CD6DE2A" w14:textId="54B445D4" w:rsidR="0002570B" w:rsidRPr="0002570B" w:rsidRDefault="0002570B" w:rsidP="0002570B">
            <w:pPr>
              <w:pStyle w:val="Textkrper"/>
              <w:spacing w:after="60"/>
              <w:jc w:val="both"/>
            </w:pPr>
            <w:r>
              <w:t xml:space="preserve">Das BMBF-geförderte Verbundprojekt OpenDigitalLab4you umfasst fünf Teilprojekte. Die zu besetzende Stelle ist dem Teilprojekt </w:t>
            </w:r>
            <w:r w:rsidRPr="0002570B">
              <w:rPr>
                <w:b/>
              </w:rPr>
              <w:t xml:space="preserve">„Entwicklung und Evaluation eines methodisch-didaktischen Gesamtkonzepts </w:t>
            </w:r>
            <w:r w:rsidRPr="0002570B">
              <w:rPr>
                <w:b/>
                <w:bCs/>
              </w:rPr>
              <w:t>für hybride verteilte Lern- und Arbeitsumgebungen“</w:t>
            </w:r>
            <w:r w:rsidRPr="0002570B">
              <w:rPr>
                <w:bCs/>
              </w:rPr>
              <w:t xml:space="preserve"> zugeordnet. Szenarien zur Unterstützung </w:t>
            </w:r>
            <w:proofErr w:type="spellStart"/>
            <w:r w:rsidRPr="0002570B">
              <w:rPr>
                <w:bCs/>
              </w:rPr>
              <w:t>kollaborativen</w:t>
            </w:r>
            <w:proofErr w:type="spellEnd"/>
            <w:r w:rsidRPr="0002570B">
              <w:rPr>
                <w:bCs/>
              </w:rPr>
              <w:t xml:space="preserve"> und individuellen Lernens sowie der Unterstützung von Interaktion und Lernen mittels Mixed Reality werden erarbeitet und gemeinsam mit Teilkonzepten der Verbundpartner zu einem Gesamtkonzept integriert und evaluiert.</w:t>
            </w:r>
          </w:p>
          <w:p w14:paraId="5BF910F3" w14:textId="77777777" w:rsidR="0002570B" w:rsidRDefault="0002570B" w:rsidP="0002570B">
            <w:pPr>
              <w:jc w:val="both"/>
              <w:rPr>
                <w:rFonts w:cs="Times New Roman"/>
                <w:b w:val="0"/>
                <w:bCs w:val="0"/>
                <w:sz w:val="20"/>
                <w:szCs w:val="20"/>
              </w:rPr>
            </w:pPr>
          </w:p>
          <w:p w14:paraId="12A1A14A" w14:textId="32C8C9F9" w:rsidR="00C831F5" w:rsidRDefault="00C831F5" w:rsidP="0002570B">
            <w:pPr>
              <w:jc w:val="both"/>
              <w:rPr>
                <w:color w:val="00529C"/>
                <w:sz w:val="20"/>
                <w:szCs w:val="20"/>
              </w:rPr>
            </w:pPr>
            <w:r w:rsidRPr="001B0B9B">
              <w:rPr>
                <w:color w:val="00529C"/>
                <w:sz w:val="20"/>
                <w:szCs w:val="20"/>
              </w:rPr>
              <w:t xml:space="preserve">Aufgabenschwerpunkte: </w:t>
            </w:r>
          </w:p>
          <w:p w14:paraId="130AD40D" w14:textId="77777777" w:rsidR="00E76446" w:rsidRPr="00E76446" w:rsidRDefault="00E76446" w:rsidP="00E76446">
            <w:pPr>
              <w:pStyle w:val="Textkrper"/>
              <w:numPr>
                <w:ilvl w:val="0"/>
                <w:numId w:val="3"/>
              </w:numPr>
              <w:jc w:val="both"/>
              <w:rPr>
                <w:rFonts w:cs="Arial"/>
              </w:rPr>
            </w:pPr>
            <w:r w:rsidRPr="00E76446">
              <w:rPr>
                <w:rFonts w:cs="Arial"/>
              </w:rPr>
              <w:t xml:space="preserve">Erforschung und Entwicklung eines didaktischen Szenarios für das </w:t>
            </w:r>
            <w:proofErr w:type="spellStart"/>
            <w:r w:rsidRPr="00E76446">
              <w:rPr>
                <w:rFonts w:cs="Arial"/>
              </w:rPr>
              <w:t>kollaborative</w:t>
            </w:r>
            <w:proofErr w:type="spellEnd"/>
            <w:r w:rsidRPr="00E76446">
              <w:rPr>
                <w:rFonts w:cs="Arial"/>
              </w:rPr>
              <w:t xml:space="preserve"> Lernen in hybriden verteilten Lernumgebungen</w:t>
            </w:r>
          </w:p>
          <w:p w14:paraId="2175C195" w14:textId="77777777" w:rsidR="00E76446" w:rsidRPr="00E76446" w:rsidRDefault="00E76446" w:rsidP="00E76446">
            <w:pPr>
              <w:pStyle w:val="Textkrper"/>
              <w:numPr>
                <w:ilvl w:val="0"/>
                <w:numId w:val="3"/>
              </w:numPr>
              <w:jc w:val="both"/>
              <w:rPr>
                <w:rFonts w:cs="Arial"/>
              </w:rPr>
            </w:pPr>
            <w:r w:rsidRPr="00E76446">
              <w:rPr>
                <w:rFonts w:cs="Arial"/>
              </w:rPr>
              <w:t xml:space="preserve">Entwicklung eines methodisch-didaktischen Gesamtkonzepts im Rahmen eines Design </w:t>
            </w:r>
            <w:proofErr w:type="spellStart"/>
            <w:r w:rsidRPr="00E76446">
              <w:rPr>
                <w:rFonts w:cs="Arial"/>
              </w:rPr>
              <w:t>Based</w:t>
            </w:r>
            <w:proofErr w:type="spellEnd"/>
            <w:r w:rsidRPr="00E76446">
              <w:rPr>
                <w:rFonts w:cs="Arial"/>
              </w:rPr>
              <w:t xml:space="preserve"> Research Ansatzes; Integration der Teilkonzepte der Projektpartner in das Gesamtkonzept</w:t>
            </w:r>
          </w:p>
          <w:p w14:paraId="3D9026DA" w14:textId="77777777" w:rsidR="00E76446" w:rsidRPr="00E76446" w:rsidRDefault="00E76446" w:rsidP="00E76446">
            <w:pPr>
              <w:pStyle w:val="Textkrper"/>
              <w:numPr>
                <w:ilvl w:val="0"/>
                <w:numId w:val="3"/>
              </w:numPr>
              <w:jc w:val="both"/>
              <w:rPr>
                <w:rFonts w:cs="Arial"/>
              </w:rPr>
            </w:pPr>
            <w:r w:rsidRPr="00E76446">
              <w:rPr>
                <w:rFonts w:cs="Arial"/>
              </w:rPr>
              <w:t>Ableitung zentraler pädagogisch-didaktischer Gestaltungsempfehlungen im Rahmen der Evaluation</w:t>
            </w:r>
          </w:p>
          <w:p w14:paraId="5E2F5C19" w14:textId="77777777" w:rsidR="00E76446" w:rsidRPr="00E76446" w:rsidRDefault="00E76446" w:rsidP="00E76446">
            <w:pPr>
              <w:pStyle w:val="Textkrper"/>
              <w:numPr>
                <w:ilvl w:val="0"/>
                <w:numId w:val="3"/>
              </w:numPr>
              <w:jc w:val="both"/>
              <w:rPr>
                <w:rFonts w:cs="Arial"/>
              </w:rPr>
            </w:pPr>
            <w:r w:rsidRPr="00E76446">
              <w:rPr>
                <w:rFonts w:cs="Arial"/>
              </w:rPr>
              <w:t>Leitung der Arbeit der Projektpartner in (Teil)Arbeitspaketen</w:t>
            </w:r>
          </w:p>
          <w:p w14:paraId="59ED224B" w14:textId="77777777" w:rsidR="00E76446" w:rsidRPr="00E76446" w:rsidRDefault="00E76446" w:rsidP="00E76446">
            <w:pPr>
              <w:pStyle w:val="Textkrper"/>
              <w:numPr>
                <w:ilvl w:val="0"/>
                <w:numId w:val="3"/>
              </w:numPr>
              <w:jc w:val="both"/>
              <w:rPr>
                <w:rFonts w:cs="Arial"/>
              </w:rPr>
            </w:pPr>
            <w:r w:rsidRPr="00E76446">
              <w:rPr>
                <w:rFonts w:cs="Arial"/>
              </w:rPr>
              <w:t>Erarbeitung eigener Konferenzbeiträge und Publikationen</w:t>
            </w:r>
          </w:p>
          <w:p w14:paraId="794970B5" w14:textId="77777777" w:rsidR="00E76446" w:rsidRPr="00E76446" w:rsidRDefault="00E76446" w:rsidP="00E76446">
            <w:pPr>
              <w:pStyle w:val="Textkrper"/>
              <w:numPr>
                <w:ilvl w:val="0"/>
                <w:numId w:val="3"/>
              </w:numPr>
              <w:jc w:val="both"/>
              <w:rPr>
                <w:rFonts w:cs="Arial"/>
              </w:rPr>
            </w:pPr>
            <w:r w:rsidRPr="00E76446">
              <w:rPr>
                <w:rFonts w:cs="Arial"/>
              </w:rPr>
              <w:t xml:space="preserve">Mitwirkung an der formativen und </w:t>
            </w:r>
            <w:proofErr w:type="spellStart"/>
            <w:r w:rsidRPr="00E76446">
              <w:rPr>
                <w:rFonts w:cs="Arial"/>
              </w:rPr>
              <w:t>summativen</w:t>
            </w:r>
            <w:proofErr w:type="spellEnd"/>
            <w:r w:rsidRPr="00E76446">
              <w:rPr>
                <w:rFonts w:cs="Arial"/>
              </w:rPr>
              <w:t xml:space="preserve"> Evaluation im Projekt</w:t>
            </w:r>
          </w:p>
          <w:p w14:paraId="1175CB50" w14:textId="77777777" w:rsidR="00E76446" w:rsidRPr="00E76446" w:rsidRDefault="00E76446" w:rsidP="00E76446">
            <w:pPr>
              <w:pStyle w:val="Textkrper"/>
              <w:numPr>
                <w:ilvl w:val="0"/>
                <w:numId w:val="3"/>
              </w:numPr>
              <w:jc w:val="both"/>
              <w:rPr>
                <w:rFonts w:cs="Arial"/>
              </w:rPr>
            </w:pPr>
            <w:r w:rsidRPr="00E76446">
              <w:rPr>
                <w:rFonts w:cs="Arial"/>
              </w:rPr>
              <w:t>Berichtswesen und Dokumentation</w:t>
            </w:r>
          </w:p>
          <w:p w14:paraId="6F0583C4" w14:textId="77777777" w:rsidR="00E76446" w:rsidRPr="00E76446" w:rsidRDefault="00E76446" w:rsidP="00E76446">
            <w:pPr>
              <w:pStyle w:val="Textkrper"/>
              <w:numPr>
                <w:ilvl w:val="0"/>
                <w:numId w:val="3"/>
              </w:numPr>
              <w:jc w:val="both"/>
              <w:rPr>
                <w:rFonts w:cs="Arial"/>
              </w:rPr>
            </w:pPr>
            <w:r w:rsidRPr="00E76446">
              <w:rPr>
                <w:rFonts w:cs="Arial"/>
              </w:rPr>
              <w:t>Koordinierung der Arbeit von studentischen Hilfskräften</w:t>
            </w:r>
          </w:p>
          <w:p w14:paraId="47D4FE0E" w14:textId="3CFE7CED" w:rsidR="0002570B" w:rsidRPr="0002570B" w:rsidRDefault="00E76446" w:rsidP="00E76446">
            <w:pPr>
              <w:pStyle w:val="Textkrper"/>
              <w:tabs>
                <w:tab w:val="left" w:pos="6675"/>
              </w:tabs>
              <w:ind w:left="360"/>
              <w:jc w:val="both"/>
              <w:rPr>
                <w:rFonts w:cs="Arial"/>
              </w:rPr>
            </w:pPr>
            <w:r>
              <w:rPr>
                <w:rFonts w:cs="Arial"/>
              </w:rPr>
              <w:tab/>
            </w:r>
          </w:p>
          <w:p w14:paraId="0D1DD601" w14:textId="77777777" w:rsidR="00C831F5" w:rsidRPr="001B0B9B" w:rsidRDefault="00C831F5" w:rsidP="001F73F6">
            <w:pPr>
              <w:jc w:val="both"/>
              <w:rPr>
                <w:b w:val="0"/>
                <w:sz w:val="20"/>
              </w:rPr>
            </w:pPr>
            <w:r w:rsidRPr="001B0B9B">
              <w:rPr>
                <w:color w:val="00529C"/>
                <w:sz w:val="20"/>
              </w:rPr>
              <w:t xml:space="preserve">Einstellungsvoraussetzungen: </w:t>
            </w:r>
            <w:r w:rsidRPr="001B0B9B">
              <w:rPr>
                <w:b w:val="0"/>
                <w:sz w:val="20"/>
              </w:rPr>
              <w:t xml:space="preserve"> </w:t>
            </w:r>
          </w:p>
          <w:p w14:paraId="0ED26974" w14:textId="601165D0" w:rsidR="00E76446" w:rsidRPr="00E76446" w:rsidRDefault="00E76446" w:rsidP="00E76446">
            <w:pPr>
              <w:pStyle w:val="Textkrper"/>
              <w:spacing w:after="60"/>
              <w:jc w:val="both"/>
              <w:rPr>
                <w:b/>
              </w:rPr>
            </w:pPr>
            <w:r w:rsidRPr="00E76446">
              <w:t>Abgeschlossenes wissenschaftliches Hochschulstudium (Master oder vergleichbar), vorzugsweise in einem bildungs- oder medienwissenschaftlichen Studiengang (z.B. Mediendidaktik, Pädagogik, o.ä.)</w:t>
            </w:r>
            <w:r>
              <w:rPr>
                <w:b/>
              </w:rPr>
              <w:t xml:space="preserve">. </w:t>
            </w:r>
            <w:r w:rsidRPr="00E76446">
              <w:t>Sehr gute methodisch-didaktische, insbesondere mediendidaktische Kenntnisse</w:t>
            </w:r>
            <w:r>
              <w:rPr>
                <w:b/>
              </w:rPr>
              <w:t xml:space="preserve">. </w:t>
            </w:r>
            <w:r w:rsidRPr="00E76446">
              <w:t>Fundierte Erfahrungen in Einsatz und Nutzung von E-Learning, insbes</w:t>
            </w:r>
            <w:r w:rsidR="00C53A0C">
              <w:t>ondere</w:t>
            </w:r>
            <w:r w:rsidRPr="00E76446">
              <w:t xml:space="preserve"> </w:t>
            </w:r>
            <w:proofErr w:type="spellStart"/>
            <w:r w:rsidRPr="00E76446">
              <w:t>Blended</w:t>
            </w:r>
            <w:proofErr w:type="spellEnd"/>
            <w:r w:rsidRPr="00E76446">
              <w:t xml:space="preserve"> Learning</w:t>
            </w:r>
            <w:r>
              <w:rPr>
                <w:b/>
              </w:rPr>
              <w:t xml:space="preserve">. </w:t>
            </w:r>
            <w:r w:rsidRPr="00E76446">
              <w:t>Erfahrungen im Einsatz von Learning Management Systemen</w:t>
            </w:r>
            <w:r>
              <w:rPr>
                <w:b/>
              </w:rPr>
              <w:t xml:space="preserve">. </w:t>
            </w:r>
            <w:r>
              <w:t>H</w:t>
            </w:r>
            <w:r w:rsidRPr="00E76446">
              <w:t>ohe IT-Anwendungskompetenz</w:t>
            </w:r>
            <w:r>
              <w:t xml:space="preserve">, </w:t>
            </w:r>
            <w:r w:rsidRPr="00E76446">
              <w:t>Grundkenntnisse empirischer Sozialforschung</w:t>
            </w:r>
            <w:r>
              <w:t>, s</w:t>
            </w:r>
            <w:r w:rsidRPr="00E76446">
              <w:t>ehr gute kommunikative Fähigkeiten und Freude an der Arbeit in interdisziplinären Teams</w:t>
            </w:r>
            <w:r>
              <w:t>, h</w:t>
            </w:r>
            <w:r w:rsidRPr="00E76446">
              <w:t>ohe</w:t>
            </w:r>
            <w:r w:rsidR="002803C5">
              <w:t xml:space="preserve"> Verantwortungsbereitschaft, </w:t>
            </w:r>
            <w:r w:rsidRPr="00E76446">
              <w:t>Organisationsgeschick</w:t>
            </w:r>
            <w:r>
              <w:t xml:space="preserve"> und g</w:t>
            </w:r>
            <w:r w:rsidRPr="00E76446">
              <w:t>ute Englischkenntnisse</w:t>
            </w:r>
            <w:r>
              <w:t xml:space="preserve">. </w:t>
            </w:r>
          </w:p>
          <w:p w14:paraId="76A386BA" w14:textId="77777777" w:rsidR="00E76446" w:rsidRPr="00E76446" w:rsidRDefault="00E76446" w:rsidP="00E76446">
            <w:pPr>
              <w:pStyle w:val="Textkrper"/>
              <w:spacing w:after="60"/>
              <w:jc w:val="both"/>
              <w:rPr>
                <w:b/>
              </w:rPr>
            </w:pPr>
            <w:r w:rsidRPr="00E76446">
              <w:t>Erwünscht sind:</w:t>
            </w:r>
          </w:p>
          <w:p w14:paraId="6192B794" w14:textId="22A593E7" w:rsidR="00E76446" w:rsidRPr="00E76446" w:rsidRDefault="00E76446" w:rsidP="00E76446">
            <w:pPr>
              <w:pStyle w:val="Textkrper"/>
              <w:spacing w:after="60"/>
              <w:jc w:val="both"/>
            </w:pPr>
            <w:r w:rsidRPr="00E76446">
              <w:t xml:space="preserve">Erfahrungen mit Design </w:t>
            </w:r>
            <w:proofErr w:type="spellStart"/>
            <w:r w:rsidRPr="00E76446">
              <w:t>Based</w:t>
            </w:r>
            <w:proofErr w:type="spellEnd"/>
            <w:r w:rsidRPr="00E76446">
              <w:t xml:space="preserve"> Research Ansätzen</w:t>
            </w:r>
            <w:r>
              <w:t xml:space="preserve"> und </w:t>
            </w:r>
            <w:r w:rsidRPr="00E76446">
              <w:t xml:space="preserve">Kenntnisse zu Methoden und </w:t>
            </w:r>
            <w:r w:rsidR="00C53A0C">
              <w:t xml:space="preserve">Ansätzen </w:t>
            </w:r>
            <w:proofErr w:type="spellStart"/>
            <w:r w:rsidR="00C53A0C">
              <w:t>kollaborativen</w:t>
            </w:r>
            <w:proofErr w:type="spellEnd"/>
            <w:r w:rsidR="00C53A0C">
              <w:t xml:space="preserve"> Lernens.</w:t>
            </w:r>
          </w:p>
          <w:p w14:paraId="5499914A" w14:textId="77777777" w:rsidR="00E76446" w:rsidRPr="00E76446" w:rsidRDefault="00E76446" w:rsidP="00E76446">
            <w:pPr>
              <w:pStyle w:val="Textkrper"/>
              <w:spacing w:after="60"/>
              <w:jc w:val="both"/>
            </w:pPr>
          </w:p>
          <w:p w14:paraId="51FC6FAF" w14:textId="77777777" w:rsidR="00C831F5" w:rsidRDefault="00C831F5" w:rsidP="001F73F6">
            <w:pPr>
              <w:pStyle w:val="Textkrper"/>
              <w:spacing w:after="60"/>
              <w:jc w:val="both"/>
            </w:pPr>
            <w:r w:rsidRPr="00BB6CFA">
              <w:t>Frauen werden bei Einstellungen bei gleichwertiger Eignung, Befähigung und fachlicher Leistung bevorzugt berücksichtigt, soweit und solange eine Unterrepräsentanz vorliegt. Dies gilt nicht, wenn in der Person eines Bewerbers so schwerwiegende Gründe vorliegen, dass sie auch unter Beachtung des Gebotes zur Gleichstellung der Frauen überwiegen.</w:t>
            </w:r>
            <w:r>
              <w:t xml:space="preserve"> </w:t>
            </w:r>
          </w:p>
          <w:p w14:paraId="5C556D3B" w14:textId="77777777" w:rsidR="00C831F5" w:rsidRDefault="00C831F5" w:rsidP="001F73F6">
            <w:pPr>
              <w:pStyle w:val="Textkrper"/>
              <w:spacing w:after="120"/>
              <w:jc w:val="both"/>
            </w:pPr>
            <w:r w:rsidRPr="007D36D9">
              <w:t>Schwerbehinderte Bewerberinnen/Bewerber werden bei gleicher Qualifikation bevorzugt einge</w:t>
            </w:r>
            <w:r w:rsidRPr="007D36D9">
              <w:softHyphen/>
              <w:t>stellt.</w:t>
            </w:r>
          </w:p>
          <w:p w14:paraId="05CB46AC" w14:textId="37261C0F" w:rsidR="00AE2B63" w:rsidRDefault="00AE2B63" w:rsidP="00AE2B63">
            <w:pPr>
              <w:pStyle w:val="Textkrper"/>
              <w:spacing w:after="120"/>
              <w:jc w:val="both"/>
            </w:pPr>
            <w:r w:rsidRPr="007D36D9">
              <w:t>Bewerberinnen/Bewerber senden ihre Unterlagen (Lebenslauf mit wissenschaftlichem Werde</w:t>
            </w:r>
            <w:r w:rsidRPr="007D36D9">
              <w:softHyphen/>
              <w:t>gang, Zeugnisse etc.) bis zum</w:t>
            </w:r>
            <w:bookmarkStart w:id="1" w:name="Text11"/>
            <w:r w:rsidRPr="007D36D9">
              <w:t xml:space="preserve"> </w:t>
            </w:r>
            <w:bookmarkEnd w:id="1"/>
            <w:r w:rsidR="007D4292">
              <w:rPr>
                <w:b/>
              </w:rPr>
              <w:t>14.09</w:t>
            </w:r>
            <w:r w:rsidRPr="001C44BD">
              <w:rPr>
                <w:b/>
              </w:rPr>
              <w:t>.201</w:t>
            </w:r>
            <w:r w:rsidR="00573C31">
              <w:rPr>
                <w:b/>
              </w:rPr>
              <w:t>8</w:t>
            </w:r>
            <w:r w:rsidRPr="00AE2B63">
              <w:rPr>
                <w:b/>
              </w:rPr>
              <w:t xml:space="preserve"> </w:t>
            </w:r>
            <w:r w:rsidRPr="007D36D9">
              <w:t>unter Angabe der Kennziffer</w:t>
            </w:r>
            <w:bookmarkStart w:id="2" w:name="Text12"/>
            <w:r w:rsidRPr="007D36D9">
              <w:t xml:space="preserve"> </w:t>
            </w:r>
            <w:bookmarkEnd w:id="2"/>
            <w:r w:rsidR="00E76446">
              <w:rPr>
                <w:b/>
              </w:rPr>
              <w:t>Ko 23</w:t>
            </w:r>
            <w:r w:rsidRPr="00460CF3">
              <w:rPr>
                <w:b/>
              </w:rPr>
              <w:t>/201</w:t>
            </w:r>
            <w:r w:rsidR="00460CF3">
              <w:rPr>
                <w:b/>
              </w:rPr>
              <w:t>8</w:t>
            </w:r>
            <w:r w:rsidRPr="007D36D9">
              <w:t xml:space="preserve"> </w:t>
            </w:r>
            <w:r>
              <w:t xml:space="preserve">in </w:t>
            </w:r>
            <w:r w:rsidRPr="00B66A0E">
              <w:rPr>
                <w:b/>
              </w:rPr>
              <w:t xml:space="preserve">einer </w:t>
            </w:r>
            <w:proofErr w:type="spellStart"/>
            <w:r w:rsidRPr="00B66A0E">
              <w:rPr>
                <w:b/>
              </w:rPr>
              <w:t>pdf</w:t>
            </w:r>
            <w:proofErr w:type="spellEnd"/>
            <w:r w:rsidRPr="00B66A0E">
              <w:rPr>
                <w:b/>
              </w:rPr>
              <w:t>-Datei</w:t>
            </w:r>
            <w:r w:rsidRPr="002A226F">
              <w:t xml:space="preserve"> bitte ausschließlich per E-Mail an </w:t>
            </w:r>
            <w:r w:rsidRPr="00AE2B63">
              <w:rPr>
                <w:b/>
              </w:rPr>
              <w:t>bewerbung-k21@uni-koblenz.de</w:t>
            </w:r>
            <w:r w:rsidRPr="00686415">
              <w:t>.</w:t>
            </w:r>
            <w:r w:rsidRPr="00A82FC7">
              <w:t xml:space="preserve"> Im Betreff bitte </w:t>
            </w:r>
            <w:r w:rsidRPr="00AE2B63">
              <w:rPr>
                <w:b/>
              </w:rPr>
              <w:t xml:space="preserve">"Name, Kennziffer" </w:t>
            </w:r>
            <w:r w:rsidRPr="00A82FC7">
              <w:t>angeben.</w:t>
            </w:r>
            <w:r>
              <w:t xml:space="preserve"> </w:t>
            </w:r>
            <w:r w:rsidR="007D4292">
              <w:t xml:space="preserve">Fragen richten Sie bitte an </w:t>
            </w:r>
            <w:r w:rsidR="00605663" w:rsidRPr="001F73F6">
              <w:t xml:space="preserve">Dr. </w:t>
            </w:r>
            <w:r w:rsidR="007D4292">
              <w:t>Peter Ferdinand (ferdinand</w:t>
            </w:r>
            <w:r w:rsidR="00605663" w:rsidRPr="001F73F6">
              <w:t>@uni-koblenz</w:t>
            </w:r>
            <w:r w:rsidR="00CB127F">
              <w:t>.de</w:t>
            </w:r>
            <w:r w:rsidR="00605663" w:rsidRPr="001F73F6">
              <w:t>).</w:t>
            </w:r>
          </w:p>
          <w:p w14:paraId="5207659F" w14:textId="78AC1C1D" w:rsidR="00C831F5" w:rsidRPr="007D36D9" w:rsidRDefault="00AE2B63" w:rsidP="00AE2B63">
            <w:pPr>
              <w:pStyle w:val="Textkrper"/>
              <w:spacing w:after="120"/>
              <w:jc w:val="both"/>
            </w:pPr>
            <w:r>
              <w:rPr>
                <w:bCs/>
                <w:szCs w:val="36"/>
              </w:rPr>
              <w:t>D</w:t>
            </w:r>
            <w:r w:rsidR="00C831F5" w:rsidRPr="003B578D">
              <w:rPr>
                <w:bCs/>
                <w:szCs w:val="36"/>
              </w:rPr>
              <w:t>atenschutzrechtliche Vernichtung nach Abschluss des Verfahrens wird zugesichert.</w:t>
            </w:r>
            <w:r w:rsidR="00C831F5">
              <w:rPr>
                <w:bCs/>
                <w:szCs w:val="36"/>
              </w:rPr>
              <w:t xml:space="preserve"> Wir versenden keine Eingangsbestätigungen.</w:t>
            </w:r>
          </w:p>
        </w:tc>
      </w:tr>
      <w:tr w:rsidR="00C831F5" w14:paraId="28094CB2" w14:textId="77777777" w:rsidTr="00EC02B5">
        <w:trPr>
          <w:trHeight w:val="5"/>
        </w:trPr>
        <w:tc>
          <w:tcPr>
            <w:tcW w:w="11103" w:type="dxa"/>
            <w:shd w:val="clear" w:color="auto" w:fill="auto"/>
          </w:tcPr>
          <w:p w14:paraId="251EC21B" w14:textId="77777777" w:rsidR="00C831F5" w:rsidRPr="007D36D9" w:rsidRDefault="00C831F5" w:rsidP="001F73F6">
            <w:pPr>
              <w:jc w:val="center"/>
              <w:rPr>
                <w:color w:val="00529C"/>
                <w:sz w:val="20"/>
                <w:szCs w:val="20"/>
              </w:rPr>
            </w:pPr>
            <w:r w:rsidRPr="007D36D9">
              <w:rPr>
                <w:color w:val="00529C"/>
                <w:sz w:val="20"/>
                <w:szCs w:val="20"/>
              </w:rPr>
              <w:t>www.uni-ko-ld.de/karriere</w:t>
            </w:r>
          </w:p>
        </w:tc>
      </w:tr>
    </w:tbl>
    <w:p w14:paraId="51CACA05" w14:textId="77777777" w:rsidR="00467E50" w:rsidRPr="001505B2" w:rsidRDefault="00467E50">
      <w:pPr>
        <w:rPr>
          <w:sz w:val="16"/>
          <w:szCs w:val="16"/>
        </w:rPr>
      </w:pPr>
    </w:p>
    <w:sectPr w:rsidR="00467E50" w:rsidRPr="001505B2" w:rsidSect="007D4292">
      <w:pgSz w:w="11906" w:h="16838"/>
      <w:pgMar w:top="720" w:right="284" w:bottom="720" w:left="284" w:header="709" w:footer="709" w:gutter="0"/>
      <w:cols w:space="708"/>
      <w:docGrid w:linePitch="4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1AA2"/>
    <w:multiLevelType w:val="hybridMultilevel"/>
    <w:tmpl w:val="D974F138"/>
    <w:lvl w:ilvl="0" w:tplc="A9603D5A">
      <w:start w:val="1"/>
      <w:numFmt w:val="bullet"/>
      <w:lvlText w:val="·"/>
      <w:lvlJc w:val="left"/>
      <w:pPr>
        <w:ind w:left="720" w:hanging="356"/>
      </w:pPr>
      <w:rPr>
        <w:rFonts w:ascii="Symbol" w:eastAsia="Symbol" w:hAnsi="Symbol" w:cs="Symbol"/>
      </w:rPr>
    </w:lvl>
    <w:lvl w:ilvl="1" w:tplc="0E620B1E">
      <w:start w:val="1"/>
      <w:numFmt w:val="bullet"/>
      <w:lvlText w:val="o"/>
      <w:lvlJc w:val="left"/>
      <w:pPr>
        <w:ind w:left="1440" w:hanging="356"/>
      </w:pPr>
      <w:rPr>
        <w:rFonts w:ascii="Courier New" w:eastAsia="Courier New" w:hAnsi="Courier New" w:cs="Courier New"/>
      </w:rPr>
    </w:lvl>
    <w:lvl w:ilvl="2" w:tplc="B97AF4B0">
      <w:start w:val="1"/>
      <w:numFmt w:val="bullet"/>
      <w:lvlText w:val="§"/>
      <w:lvlJc w:val="left"/>
      <w:pPr>
        <w:ind w:left="2160" w:hanging="356"/>
      </w:pPr>
      <w:rPr>
        <w:rFonts w:ascii="Wingdings" w:eastAsia="Wingdings" w:hAnsi="Wingdings" w:cs="Wingdings"/>
      </w:rPr>
    </w:lvl>
    <w:lvl w:ilvl="3" w:tplc="B48AB30A">
      <w:start w:val="1"/>
      <w:numFmt w:val="bullet"/>
      <w:lvlText w:val="·"/>
      <w:lvlJc w:val="left"/>
      <w:pPr>
        <w:ind w:left="2880" w:hanging="356"/>
      </w:pPr>
      <w:rPr>
        <w:rFonts w:ascii="Symbol" w:eastAsia="Symbol" w:hAnsi="Symbol" w:cs="Symbol"/>
      </w:rPr>
    </w:lvl>
    <w:lvl w:ilvl="4" w:tplc="F4AC0234">
      <w:start w:val="1"/>
      <w:numFmt w:val="bullet"/>
      <w:lvlText w:val="o"/>
      <w:lvlJc w:val="left"/>
      <w:pPr>
        <w:ind w:left="3600" w:hanging="356"/>
      </w:pPr>
      <w:rPr>
        <w:rFonts w:ascii="Courier New" w:eastAsia="Courier New" w:hAnsi="Courier New" w:cs="Courier New"/>
      </w:rPr>
    </w:lvl>
    <w:lvl w:ilvl="5" w:tplc="01381BA4">
      <w:start w:val="1"/>
      <w:numFmt w:val="bullet"/>
      <w:lvlText w:val="§"/>
      <w:lvlJc w:val="left"/>
      <w:pPr>
        <w:ind w:left="4320" w:hanging="356"/>
      </w:pPr>
      <w:rPr>
        <w:rFonts w:ascii="Wingdings" w:eastAsia="Wingdings" w:hAnsi="Wingdings" w:cs="Wingdings"/>
      </w:rPr>
    </w:lvl>
    <w:lvl w:ilvl="6" w:tplc="EB4669DE">
      <w:start w:val="1"/>
      <w:numFmt w:val="bullet"/>
      <w:lvlText w:val="·"/>
      <w:lvlJc w:val="left"/>
      <w:pPr>
        <w:ind w:left="5040" w:hanging="356"/>
      </w:pPr>
      <w:rPr>
        <w:rFonts w:ascii="Symbol" w:eastAsia="Symbol" w:hAnsi="Symbol" w:cs="Symbol"/>
      </w:rPr>
    </w:lvl>
    <w:lvl w:ilvl="7" w:tplc="D17AEA6A">
      <w:start w:val="1"/>
      <w:numFmt w:val="bullet"/>
      <w:lvlText w:val="o"/>
      <w:lvlJc w:val="left"/>
      <w:pPr>
        <w:ind w:left="5760" w:hanging="356"/>
      </w:pPr>
      <w:rPr>
        <w:rFonts w:ascii="Courier New" w:eastAsia="Courier New" w:hAnsi="Courier New" w:cs="Courier New"/>
      </w:rPr>
    </w:lvl>
    <w:lvl w:ilvl="8" w:tplc="9132C268">
      <w:start w:val="1"/>
      <w:numFmt w:val="bullet"/>
      <w:lvlText w:val="§"/>
      <w:lvlJc w:val="left"/>
      <w:pPr>
        <w:ind w:left="6480" w:hanging="356"/>
      </w:pPr>
      <w:rPr>
        <w:rFonts w:ascii="Wingdings" w:eastAsia="Wingdings" w:hAnsi="Wingdings" w:cs="Wingdings"/>
      </w:rPr>
    </w:lvl>
  </w:abstractNum>
  <w:abstractNum w:abstractNumId="1" w15:restartNumberingAfterBreak="0">
    <w:nsid w:val="05E431AE"/>
    <w:multiLevelType w:val="hybridMultilevel"/>
    <w:tmpl w:val="2618F2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DB32E0"/>
    <w:multiLevelType w:val="hybridMultilevel"/>
    <w:tmpl w:val="766A57F6"/>
    <w:lvl w:ilvl="0" w:tplc="022C9592">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1C35E74"/>
    <w:multiLevelType w:val="hybridMultilevel"/>
    <w:tmpl w:val="6FE62400"/>
    <w:lvl w:ilvl="0" w:tplc="1FB4B050">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B25D00"/>
    <w:multiLevelType w:val="hybridMultilevel"/>
    <w:tmpl w:val="49D4ACF4"/>
    <w:lvl w:ilvl="0" w:tplc="955C6E8E">
      <w:start w:val="1"/>
      <w:numFmt w:val="bullet"/>
      <w:lvlText w:val="·"/>
      <w:lvlJc w:val="left"/>
      <w:pPr>
        <w:ind w:left="720" w:hanging="356"/>
      </w:pPr>
      <w:rPr>
        <w:rFonts w:ascii="Symbol" w:eastAsia="Symbol" w:hAnsi="Symbol" w:cs="Symbol"/>
      </w:rPr>
    </w:lvl>
    <w:lvl w:ilvl="1" w:tplc="B382267C">
      <w:start w:val="1"/>
      <w:numFmt w:val="bullet"/>
      <w:lvlText w:val="o"/>
      <w:lvlJc w:val="left"/>
      <w:pPr>
        <w:ind w:left="1440" w:hanging="356"/>
      </w:pPr>
      <w:rPr>
        <w:rFonts w:ascii="Courier New" w:eastAsia="Courier New" w:hAnsi="Courier New" w:cs="Courier New"/>
      </w:rPr>
    </w:lvl>
    <w:lvl w:ilvl="2" w:tplc="C77C78D6">
      <w:start w:val="1"/>
      <w:numFmt w:val="bullet"/>
      <w:lvlText w:val="§"/>
      <w:lvlJc w:val="left"/>
      <w:pPr>
        <w:ind w:left="2160" w:hanging="356"/>
      </w:pPr>
      <w:rPr>
        <w:rFonts w:ascii="Wingdings" w:eastAsia="Wingdings" w:hAnsi="Wingdings" w:cs="Wingdings"/>
      </w:rPr>
    </w:lvl>
    <w:lvl w:ilvl="3" w:tplc="4A724F6A">
      <w:start w:val="1"/>
      <w:numFmt w:val="bullet"/>
      <w:lvlText w:val="·"/>
      <w:lvlJc w:val="left"/>
      <w:pPr>
        <w:ind w:left="2880" w:hanging="356"/>
      </w:pPr>
      <w:rPr>
        <w:rFonts w:ascii="Symbol" w:eastAsia="Symbol" w:hAnsi="Symbol" w:cs="Symbol"/>
      </w:rPr>
    </w:lvl>
    <w:lvl w:ilvl="4" w:tplc="2CF8AEF8">
      <w:start w:val="1"/>
      <w:numFmt w:val="bullet"/>
      <w:lvlText w:val="o"/>
      <w:lvlJc w:val="left"/>
      <w:pPr>
        <w:ind w:left="3600" w:hanging="356"/>
      </w:pPr>
      <w:rPr>
        <w:rFonts w:ascii="Courier New" w:eastAsia="Courier New" w:hAnsi="Courier New" w:cs="Courier New"/>
      </w:rPr>
    </w:lvl>
    <w:lvl w:ilvl="5" w:tplc="D16EE106">
      <w:start w:val="1"/>
      <w:numFmt w:val="bullet"/>
      <w:lvlText w:val="§"/>
      <w:lvlJc w:val="left"/>
      <w:pPr>
        <w:ind w:left="4320" w:hanging="356"/>
      </w:pPr>
      <w:rPr>
        <w:rFonts w:ascii="Wingdings" w:eastAsia="Wingdings" w:hAnsi="Wingdings" w:cs="Wingdings"/>
      </w:rPr>
    </w:lvl>
    <w:lvl w:ilvl="6" w:tplc="601A5B8E">
      <w:start w:val="1"/>
      <w:numFmt w:val="bullet"/>
      <w:lvlText w:val="·"/>
      <w:lvlJc w:val="left"/>
      <w:pPr>
        <w:ind w:left="5040" w:hanging="356"/>
      </w:pPr>
      <w:rPr>
        <w:rFonts w:ascii="Symbol" w:eastAsia="Symbol" w:hAnsi="Symbol" w:cs="Symbol"/>
      </w:rPr>
    </w:lvl>
    <w:lvl w:ilvl="7" w:tplc="CC1E3EAA">
      <w:start w:val="1"/>
      <w:numFmt w:val="bullet"/>
      <w:lvlText w:val="o"/>
      <w:lvlJc w:val="left"/>
      <w:pPr>
        <w:ind w:left="5760" w:hanging="356"/>
      </w:pPr>
      <w:rPr>
        <w:rFonts w:ascii="Courier New" w:eastAsia="Courier New" w:hAnsi="Courier New" w:cs="Courier New"/>
      </w:rPr>
    </w:lvl>
    <w:lvl w:ilvl="8" w:tplc="55B0B84A">
      <w:start w:val="1"/>
      <w:numFmt w:val="bullet"/>
      <w:lvlText w:val="§"/>
      <w:lvlJc w:val="left"/>
      <w:pPr>
        <w:ind w:left="6480" w:hanging="356"/>
      </w:pPr>
      <w:rPr>
        <w:rFonts w:ascii="Wingdings" w:eastAsia="Wingdings" w:hAnsi="Wingdings" w:cs="Wingdings"/>
      </w:rPr>
    </w:lvl>
  </w:abstractNum>
  <w:abstractNum w:abstractNumId="5" w15:restartNumberingAfterBreak="0">
    <w:nsid w:val="4ED634E3"/>
    <w:multiLevelType w:val="hybridMultilevel"/>
    <w:tmpl w:val="3F8661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ED1501C"/>
    <w:multiLevelType w:val="hybridMultilevel"/>
    <w:tmpl w:val="353803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F5"/>
    <w:rsid w:val="0002570B"/>
    <w:rsid w:val="00047D25"/>
    <w:rsid w:val="001505B2"/>
    <w:rsid w:val="00194D71"/>
    <w:rsid w:val="001C44BD"/>
    <w:rsid w:val="001F73F6"/>
    <w:rsid w:val="002803C5"/>
    <w:rsid w:val="003019F3"/>
    <w:rsid w:val="003512AA"/>
    <w:rsid w:val="0044538E"/>
    <w:rsid w:val="00451DA7"/>
    <w:rsid w:val="00460CF3"/>
    <w:rsid w:val="00467E50"/>
    <w:rsid w:val="004B1549"/>
    <w:rsid w:val="004C1C9F"/>
    <w:rsid w:val="00545476"/>
    <w:rsid w:val="00551F44"/>
    <w:rsid w:val="00573C31"/>
    <w:rsid w:val="00605663"/>
    <w:rsid w:val="007D4292"/>
    <w:rsid w:val="00811A93"/>
    <w:rsid w:val="00834409"/>
    <w:rsid w:val="00A0323B"/>
    <w:rsid w:val="00A72A86"/>
    <w:rsid w:val="00AA505C"/>
    <w:rsid w:val="00AE2B63"/>
    <w:rsid w:val="00B54728"/>
    <w:rsid w:val="00B66A0E"/>
    <w:rsid w:val="00BC4C7D"/>
    <w:rsid w:val="00C53A0C"/>
    <w:rsid w:val="00C831F5"/>
    <w:rsid w:val="00CB127F"/>
    <w:rsid w:val="00D34F3B"/>
    <w:rsid w:val="00D771A5"/>
    <w:rsid w:val="00D8228E"/>
    <w:rsid w:val="00E76446"/>
    <w:rsid w:val="00EC02B5"/>
    <w:rsid w:val="00F6081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AA6B35"/>
  <w14:defaultImageDpi w14:val="300"/>
  <w15:docId w15:val="{5B8690FE-10AC-4273-AA7A-6B1FF525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31F5"/>
    <w:rPr>
      <w:rFonts w:ascii="Arial" w:eastAsia="Times New Roman"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ETNTabelle">
    <w:name w:val="ETN Tabelle"/>
    <w:basedOn w:val="NormaleTabelle"/>
    <w:uiPriority w:val="99"/>
    <w:rsid w:val="00B54728"/>
    <w:rPr>
      <w:sz w:val="18"/>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28" w:type="dxa"/>
        <w:bottom w:w="28" w:type="dxa"/>
        <w:right w:w="28" w:type="dxa"/>
      </w:tblCellMar>
    </w:tblPr>
    <w:tblStylePr w:type="firstRow">
      <w:rPr>
        <w:b/>
      </w:rPr>
      <w:tblPr/>
      <w:tcPr>
        <w:shd w:val="clear" w:color="auto" w:fill="DDD9C3" w:themeFill="background2" w:themeFillShade="E6"/>
      </w:tcPr>
    </w:tblStylePr>
  </w:style>
  <w:style w:type="paragraph" w:styleId="Textkrper">
    <w:name w:val="Body Text"/>
    <w:basedOn w:val="Standard"/>
    <w:link w:val="TextkrperZchn"/>
    <w:rsid w:val="00C831F5"/>
    <w:rPr>
      <w:rFonts w:cs="Times New Roman"/>
      <w:b w:val="0"/>
      <w:bCs w:val="0"/>
      <w:sz w:val="20"/>
      <w:szCs w:val="20"/>
    </w:rPr>
  </w:style>
  <w:style w:type="character" w:customStyle="1" w:styleId="TextkrperZchn">
    <w:name w:val="Textkörper Zchn"/>
    <w:basedOn w:val="Absatz-Standardschriftart"/>
    <w:link w:val="Textkrper"/>
    <w:rsid w:val="00C831F5"/>
    <w:rPr>
      <w:rFonts w:ascii="Arial" w:eastAsia="Times New Roman" w:hAnsi="Arial" w:cs="Times New Roman"/>
      <w:sz w:val="20"/>
      <w:szCs w:val="20"/>
    </w:rPr>
  </w:style>
  <w:style w:type="paragraph" w:styleId="Textkrper2">
    <w:name w:val="Body Text 2"/>
    <w:basedOn w:val="Standard"/>
    <w:link w:val="Textkrper2Zchn"/>
    <w:rsid w:val="00C831F5"/>
    <w:pPr>
      <w:jc w:val="both"/>
    </w:pPr>
    <w:rPr>
      <w:b w:val="0"/>
      <w:bCs w:val="0"/>
      <w:sz w:val="20"/>
      <w:szCs w:val="20"/>
    </w:rPr>
  </w:style>
  <w:style w:type="character" w:customStyle="1" w:styleId="Textkrper2Zchn">
    <w:name w:val="Textkörper 2 Zchn"/>
    <w:basedOn w:val="Absatz-Standardschriftart"/>
    <w:link w:val="Textkrper2"/>
    <w:rsid w:val="00C831F5"/>
    <w:rPr>
      <w:rFonts w:ascii="Arial" w:eastAsia="Times New Roman" w:hAnsi="Arial" w:cs="Arial"/>
      <w:sz w:val="20"/>
      <w:szCs w:val="20"/>
    </w:rPr>
  </w:style>
  <w:style w:type="paragraph" w:styleId="Sprechblasentext">
    <w:name w:val="Balloon Text"/>
    <w:basedOn w:val="Standard"/>
    <w:link w:val="SprechblasentextZchn"/>
    <w:uiPriority w:val="99"/>
    <w:semiHidden/>
    <w:unhideWhenUsed/>
    <w:rsid w:val="00C831F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831F5"/>
    <w:rPr>
      <w:rFonts w:ascii="Lucida Grande" w:eastAsia="Times New Roman" w:hAnsi="Lucida Grande" w:cs="Lucida Grande"/>
      <w:b/>
      <w:bCs/>
      <w:sz w:val="18"/>
      <w:szCs w:val="18"/>
    </w:rPr>
  </w:style>
  <w:style w:type="character" w:styleId="Hyperlink">
    <w:name w:val="Hyperlink"/>
    <w:basedOn w:val="Absatz-Standardschriftart"/>
    <w:rsid w:val="00AE2B63"/>
    <w:rPr>
      <w:color w:val="0000FF" w:themeColor="hyperlink"/>
      <w:u w:val="single"/>
    </w:rPr>
  </w:style>
  <w:style w:type="paragraph" w:styleId="Listenabsatz">
    <w:name w:val="List Paragraph"/>
    <w:basedOn w:val="Standard"/>
    <w:uiPriority w:val="34"/>
    <w:qFormat/>
    <w:rsid w:val="00B66A0E"/>
    <w:pPr>
      <w:spacing w:after="160" w:line="259" w:lineRule="auto"/>
      <w:ind w:left="720"/>
      <w:contextualSpacing/>
    </w:pPr>
    <w:rPr>
      <w:rFonts w:asciiTheme="minorHAnsi" w:eastAsiaTheme="minorHAnsi" w:hAnsiTheme="minorHAnsi" w:cstheme="minorBidi"/>
      <w:b w:val="0"/>
      <w:bCs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1B66D17E</Template>
  <TotalTime>0</TotalTime>
  <Pages>1</Pages>
  <Words>558</Words>
  <Characters>3519</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Universität Koblenz-Landau</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 Wechselberger</dc:creator>
  <cp:keywords/>
  <dc:description/>
  <cp:lastModifiedBy>Silke Werger</cp:lastModifiedBy>
  <cp:revision>2</cp:revision>
  <cp:lastPrinted>2018-07-18T11:28:00Z</cp:lastPrinted>
  <dcterms:created xsi:type="dcterms:W3CDTF">2018-08-15T13:59:00Z</dcterms:created>
  <dcterms:modified xsi:type="dcterms:W3CDTF">2018-08-15T13:59:00Z</dcterms:modified>
</cp:coreProperties>
</file>